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6D81" w14:textId="7AD79ECF" w:rsidR="003C02A3" w:rsidRDefault="00415688" w:rsidP="009D6D4E">
      <w:pPr>
        <w:pStyle w:val="FormName"/>
      </w:pPr>
      <w:r>
        <w:t>Facial Recognition (FR) Working Group</w:t>
      </w:r>
      <w:r w:rsidR="003C02A3" w:rsidRPr="003C02A3">
        <w:t xml:space="preserve"> </w:t>
      </w:r>
      <w:r w:rsidR="0027280A">
        <w:t xml:space="preserve">Technical Advisor </w:t>
      </w:r>
      <w:r w:rsidR="003C02A3" w:rsidRPr="003C02A3">
        <w:t>Application Form</w:t>
      </w:r>
    </w:p>
    <w:p w14:paraId="2DAB895C" w14:textId="77777777" w:rsidR="003C02A3" w:rsidRDefault="003C02A3" w:rsidP="00C3682F">
      <w:pPr>
        <w:spacing w:after="0"/>
      </w:pPr>
    </w:p>
    <w:p w14:paraId="0C813131" w14:textId="5E148100" w:rsidR="004B3169" w:rsidRDefault="004B3169" w:rsidP="009D6D4E">
      <w:pPr>
        <w:rPr>
          <w:rFonts w:cs="Calibri Light"/>
          <w:color w:val="002060"/>
          <w:szCs w:val="22"/>
        </w:rPr>
      </w:pPr>
      <w:r w:rsidRPr="004B3169">
        <w:rPr>
          <w:rFonts w:cs="Calibri Light"/>
          <w:color w:val="002060"/>
          <w:szCs w:val="22"/>
        </w:rPr>
        <w:t xml:space="preserve">AAMVA </w:t>
      </w:r>
      <w:r w:rsidR="0027280A">
        <w:rPr>
          <w:rFonts w:cs="Calibri Light"/>
          <w:color w:val="002060"/>
          <w:szCs w:val="22"/>
        </w:rPr>
        <w:t>has</w:t>
      </w:r>
      <w:r w:rsidRPr="004B3169">
        <w:rPr>
          <w:rFonts w:cs="Calibri Light"/>
          <w:color w:val="002060"/>
          <w:szCs w:val="22"/>
        </w:rPr>
        <w:t xml:space="preserve"> establish</w:t>
      </w:r>
      <w:r w:rsidR="0027280A">
        <w:rPr>
          <w:rFonts w:cs="Calibri Light"/>
          <w:color w:val="002060"/>
          <w:szCs w:val="22"/>
        </w:rPr>
        <w:t>ed</w:t>
      </w:r>
      <w:r w:rsidRPr="004B3169">
        <w:rPr>
          <w:rFonts w:cs="Calibri Light"/>
          <w:color w:val="002060"/>
          <w:szCs w:val="22"/>
        </w:rPr>
        <w:t xml:space="preserve"> a new working group comprised of </w:t>
      </w:r>
      <w:r w:rsidR="0027280A">
        <w:rPr>
          <w:rFonts w:cs="Calibri Light"/>
          <w:color w:val="002060"/>
          <w:szCs w:val="22"/>
        </w:rPr>
        <w:t xml:space="preserve">ten (10) </w:t>
      </w:r>
      <w:r w:rsidRPr="004B3169">
        <w:rPr>
          <w:rFonts w:cs="Calibri Light"/>
          <w:color w:val="002060"/>
          <w:szCs w:val="22"/>
        </w:rPr>
        <w:t>jurisdiction members with experience in</w:t>
      </w:r>
      <w:r w:rsidR="000B1CF7">
        <w:rPr>
          <w:rFonts w:cs="Calibri Light"/>
          <w:color w:val="002060"/>
          <w:szCs w:val="22"/>
        </w:rPr>
        <w:t xml:space="preserve"> Facial Recognition</w:t>
      </w:r>
      <w:r w:rsidR="00DD3E8B">
        <w:rPr>
          <w:rFonts w:cs="Calibri Light"/>
          <w:color w:val="002060"/>
          <w:szCs w:val="22"/>
        </w:rPr>
        <w:t xml:space="preserve"> and Fraud</w:t>
      </w:r>
      <w:r w:rsidR="006D178B">
        <w:rPr>
          <w:rFonts w:cs="Calibri Light"/>
          <w:color w:val="002060"/>
          <w:szCs w:val="22"/>
        </w:rPr>
        <w:t>.</w:t>
      </w:r>
      <w:r w:rsidRPr="00310E87">
        <w:rPr>
          <w:rFonts w:cs="Calibri Light"/>
          <w:color w:val="FF0000"/>
          <w:szCs w:val="22"/>
        </w:rPr>
        <w:t xml:space="preserve"> </w:t>
      </w:r>
      <w:r w:rsidRPr="004B3169">
        <w:rPr>
          <w:rFonts w:cs="Calibri Light"/>
          <w:color w:val="002060"/>
          <w:szCs w:val="22"/>
        </w:rPr>
        <w:t xml:space="preserve">The working group is also seeking associate members from the </w:t>
      </w:r>
      <w:r w:rsidR="00DD3E8B">
        <w:rPr>
          <w:rFonts w:cs="Calibri Light"/>
          <w:color w:val="002060"/>
          <w:szCs w:val="22"/>
        </w:rPr>
        <w:t>Biometrics/Facial Recognition field</w:t>
      </w:r>
      <w:r w:rsidR="00680BFE">
        <w:rPr>
          <w:rFonts w:cs="Calibri Light"/>
          <w:color w:val="002060"/>
          <w:szCs w:val="22"/>
        </w:rPr>
        <w:t xml:space="preserve"> to</w:t>
      </w:r>
      <w:r w:rsidRPr="004B3169">
        <w:rPr>
          <w:rFonts w:cs="Calibri Light"/>
          <w:color w:val="002060"/>
          <w:szCs w:val="22"/>
        </w:rPr>
        <w:t xml:space="preserve"> serve as Technical Advisors.</w:t>
      </w:r>
    </w:p>
    <w:p w14:paraId="6189585A" w14:textId="77777777" w:rsidR="00310E87" w:rsidRDefault="00310E87" w:rsidP="009D6D4E">
      <w:pPr>
        <w:rPr>
          <w:rFonts w:cs="Calibri Light"/>
          <w:color w:val="002060"/>
          <w:szCs w:val="22"/>
        </w:rPr>
      </w:pPr>
    </w:p>
    <w:p w14:paraId="350B696A" w14:textId="77967166" w:rsidR="003C02A3" w:rsidRPr="009D6D4E" w:rsidRDefault="009D6D4E" w:rsidP="009D6D4E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57BE97A4" w:rsidR="00A766E3" w:rsidRPr="0025283B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</w:t>
      </w:r>
      <w:r w:rsidR="00A51787">
        <w:rPr>
          <w:rFonts w:cs="Calibri Light"/>
          <w:color w:val="002060"/>
          <w:szCs w:val="22"/>
        </w:rPr>
        <w:t>FR</w:t>
      </w:r>
      <w:r w:rsidR="00506CBF">
        <w:rPr>
          <w:rFonts w:cs="Calibri Light"/>
          <w:color w:val="002060"/>
          <w:szCs w:val="22"/>
        </w:rPr>
        <w:t xml:space="preserve"> Working Group</w:t>
      </w:r>
      <w:r w:rsidR="00A7620F">
        <w:rPr>
          <w:rFonts w:cs="Calibri Light"/>
          <w:color w:val="002060"/>
          <w:szCs w:val="22"/>
        </w:rPr>
        <w:t xml:space="preserve"> will conduct an analysis of and </w:t>
      </w:r>
      <w:r w:rsidR="00350063">
        <w:rPr>
          <w:rFonts w:cs="Calibri Light"/>
          <w:color w:val="002060"/>
          <w:szCs w:val="22"/>
        </w:rPr>
        <w:t>revise AAMVA’s Facial Recognition Best Practices Guide (December 2019)</w:t>
      </w:r>
      <w:r w:rsidR="00F80A23">
        <w:rPr>
          <w:rFonts w:cs="Calibri Light"/>
          <w:color w:val="002060"/>
          <w:szCs w:val="22"/>
        </w:rPr>
        <w:t xml:space="preserve"> and prepare </w:t>
      </w:r>
      <w:r w:rsidR="00D74F29">
        <w:rPr>
          <w:rFonts w:cs="Calibri Light"/>
          <w:color w:val="002060"/>
          <w:szCs w:val="22"/>
        </w:rPr>
        <w:t xml:space="preserve">the document </w:t>
      </w:r>
      <w:r w:rsidR="00F80A23">
        <w:rPr>
          <w:rFonts w:cs="Calibri Light"/>
          <w:color w:val="002060"/>
          <w:szCs w:val="22"/>
        </w:rPr>
        <w:t>for publication</w:t>
      </w:r>
      <w:r w:rsidR="00AE2A4B">
        <w:rPr>
          <w:rFonts w:cs="Calibri Light"/>
          <w:color w:val="002060"/>
          <w:szCs w:val="22"/>
        </w:rPr>
        <w:t xml:space="preserve">. </w:t>
      </w:r>
      <w:r w:rsidR="001D2DCE">
        <w:rPr>
          <w:rFonts w:cs="Calibri Light"/>
          <w:color w:val="FF0000"/>
          <w:szCs w:val="22"/>
        </w:rPr>
        <w:t xml:space="preserve"> </w:t>
      </w:r>
    </w:p>
    <w:p w14:paraId="1991BAC3" w14:textId="10393B2D" w:rsidR="00FA6158" w:rsidRPr="0025283B" w:rsidRDefault="003C02A3" w:rsidP="009D6D4E">
      <w:pPr>
        <w:rPr>
          <w:color w:val="14377D"/>
          <w:szCs w:val="22"/>
        </w:rPr>
      </w:pPr>
      <w:r w:rsidRPr="0025283B">
        <w:rPr>
          <w:color w:val="14377D"/>
          <w:szCs w:val="22"/>
        </w:rPr>
        <w:t xml:space="preserve">After reviewing the required qualifications below, please complete this form if you are qualified and interested in serving </w:t>
      </w:r>
      <w:r w:rsidR="0027280A">
        <w:rPr>
          <w:color w:val="14377D"/>
          <w:szCs w:val="22"/>
        </w:rPr>
        <w:t>as a technical advisor to this Working Group</w:t>
      </w:r>
      <w:r w:rsidRPr="0025283B">
        <w:rPr>
          <w:color w:val="14377D"/>
          <w:szCs w:val="22"/>
        </w:rPr>
        <w:t xml:space="preserve">. </w:t>
      </w:r>
    </w:p>
    <w:p w14:paraId="51A8CE77" w14:textId="2C86901B" w:rsidR="00A766E3" w:rsidRPr="00A766E3" w:rsidRDefault="00A766E3" w:rsidP="009D6D4E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84A7871" w14:textId="6194E29A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437128C" w14:textId="4D2DB9F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356833F" w14:textId="1ABD38AC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0BD45CF" w14:textId="7EE95298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595A5FC1" w14:textId="257EC674" w:rsidR="00A766E3" w:rsidRPr="00A766E3" w:rsidRDefault="006433A5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B63C6C9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42380526" w:rsidR="00C3682F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002DE98" w14:textId="77777777" w:rsidR="00FA6158" w:rsidRDefault="00FA6158" w:rsidP="009D6D4E">
      <w:pPr>
        <w:rPr>
          <w:b/>
          <w:color w:val="14377D"/>
          <w:sz w:val="24"/>
        </w:rPr>
      </w:pPr>
    </w:p>
    <w:p w14:paraId="23E37E74" w14:textId="379A92EA" w:rsidR="00477740" w:rsidRPr="00CA4A41" w:rsidDel="00843ABE" w:rsidRDefault="00CA4A41" w:rsidP="009D6D4E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="00EA29BA" w:rsidRPr="006E7B3A" w14:paraId="2ED83D77" w14:textId="567ACD5E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0340C" w14:textId="04A7242D" w:rsidR="00EA29BA" w:rsidRPr="008944AC" w:rsidRDefault="00EA29BA" w:rsidP="00EA29BA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Describe your experience (including number of years) working with </w:t>
            </w:r>
            <w:r w:rsidR="006D761D">
              <w:rPr>
                <w:color w:val="14377D" w:themeColor="accent5"/>
                <w:sz w:val="18"/>
                <w:szCs w:val="18"/>
              </w:rPr>
              <w:t>facial recognition</w:t>
            </w:r>
            <w:r w:rsidR="00022CE2">
              <w:rPr>
                <w:color w:val="14377D" w:themeColor="accent5"/>
                <w:sz w:val="18"/>
                <w:szCs w:val="18"/>
              </w:rPr>
              <w:t xml:space="preserve"> technologies and programs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sdt>
          <w:sdtPr>
            <w:rPr>
              <w:b/>
              <w:sz w:val="18"/>
              <w:szCs w:val="18"/>
            </w:rPr>
            <w:id w:val="464974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40257ABF" w14:textId="4A4FD232" w:rsidR="00EA29BA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5F35" w:rsidRPr="006E7B3A" w14:paraId="66D634CC" w14:textId="77777777" w:rsidTr="001969BB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FDA91" w14:textId="0E417D49" w:rsidR="001A5F35" w:rsidRPr="008944AC" w:rsidRDefault="001A5F35" w:rsidP="001A5F35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What interests you most about becoming a member of the </w:t>
            </w:r>
            <w:r w:rsidR="00022CE2">
              <w:rPr>
                <w:color w:val="14377D" w:themeColor="accent5"/>
                <w:sz w:val="18"/>
                <w:szCs w:val="18"/>
              </w:rPr>
              <w:t>working group</w:t>
            </w:r>
            <w:r w:rsidRPr="008944AC">
              <w:rPr>
                <w:color w:val="14377D" w:themeColor="accent5"/>
                <w:sz w:val="18"/>
                <w:szCs w:val="18"/>
              </w:rPr>
              <w:t>?</w:t>
            </w:r>
          </w:p>
        </w:tc>
        <w:sdt>
          <w:sdtPr>
            <w:rPr>
              <w:b/>
              <w:sz w:val="18"/>
              <w:szCs w:val="18"/>
            </w:rPr>
            <w:id w:val="7533950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96" w:type="pct"/>
                <w:gridSpan w:val="5"/>
                <w:shd w:val="clear" w:color="auto" w:fill="auto"/>
              </w:tcPr>
              <w:p w14:paraId="7620E3F5" w14:textId="21FE39EB" w:rsidR="001A5F35" w:rsidRPr="006E7B3A" w:rsidRDefault="006433A5" w:rsidP="00EA29BA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69BB" w:rsidRPr="006E7B3A" w14:paraId="3C42EF96" w14:textId="431B30BF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EB99" w14:textId="7C351597" w:rsidR="00EA29BA" w:rsidRPr="008944AC" w:rsidRDefault="001969BB" w:rsidP="001A5F35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i/>
                <w:color w:val="14377D" w:themeColor="accent5"/>
                <w:sz w:val="18"/>
                <w:szCs w:val="18"/>
              </w:rPr>
            </w:pPr>
            <w:r w:rsidRPr="008944AC">
              <w:rPr>
                <w:i/>
                <w:color w:val="14377D" w:themeColor="accent5"/>
                <w:sz w:val="18"/>
                <w:szCs w:val="18"/>
              </w:rPr>
              <w:t>Please select one for each question below.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EC04405" w14:textId="75C2728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FE3BF9" w14:textId="4673D2E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4F9639" w14:textId="1E0A051A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vAlign w:val="center"/>
          </w:tcPr>
          <w:p w14:paraId="4276E0B7" w14:textId="75D51BD2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vAlign w:val="center"/>
          </w:tcPr>
          <w:p w14:paraId="0529F272" w14:textId="058BD8FB" w:rsidR="00EA29BA" w:rsidRPr="006E7B3A" w:rsidRDefault="001969BB" w:rsidP="001A5F35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14:paraId="548FD312" w14:textId="3546B7D6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C1C6" w14:textId="1B238441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022CE2">
              <w:rPr>
                <w:color w:val="14377D" w:themeColor="accent5"/>
                <w:sz w:val="18"/>
                <w:szCs w:val="18"/>
              </w:rPr>
              <w:t>Facial Recognition (FR) Best Practices</w:t>
            </w:r>
            <w:r w:rsidR="00591D74">
              <w:rPr>
                <w:color w:val="14377D" w:themeColor="accent5"/>
                <w:sz w:val="18"/>
                <w:szCs w:val="18"/>
              </w:rPr>
              <w:t xml:space="preserve"> Guide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BB8BB1" w14:textId="326277F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EAD911" w14:textId="53C67DC4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966439" w14:textId="580F17C2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5810D37" w14:textId="26435CAA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75075DF6" w14:textId="2448B18C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14:paraId="1FA7873F" w14:textId="36ACA2AD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1BF6" w14:textId="3C95640A" w:rsidR="001969BB" w:rsidRPr="008944AC" w:rsidRDefault="001969BB" w:rsidP="001969BB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AAMVA’s </w:t>
            </w:r>
            <w:r w:rsidR="00AA7F66" w:rsidRPr="00AA7F66">
              <w:rPr>
                <w:color w:val="14377D" w:themeColor="accent5"/>
                <w:sz w:val="18"/>
                <w:szCs w:val="18"/>
              </w:rPr>
              <w:t>Best Practices for the Deterrence and Detection of Fraud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  <w:r w:rsidR="00AA7F66" w:rsidRPr="00AA7F66">
              <w:rPr>
                <w:color w:val="14377D" w:themeColor="accent5"/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E5A8801" w14:textId="3C2A6D75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2206DD3" w14:textId="5A868FFE" w:rsidR="001969BB" w:rsidRPr="006E7B3A" w:rsidRDefault="001969BB" w:rsidP="001A5F3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1FB03" w14:textId="2A1D7556" w:rsidR="001969BB" w:rsidRDefault="001969BB" w:rsidP="001A5F35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5A047552" w14:textId="472B1E76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7E98783" w14:textId="5C3C73E0" w:rsidR="001969BB" w:rsidRPr="006E7B3A" w:rsidRDefault="001969BB" w:rsidP="001A5F35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4860FCF2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D5B6B" w14:textId="4A2BB6D6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</w:t>
            </w:r>
            <w:r>
              <w:rPr>
                <w:color w:val="14377D" w:themeColor="accent5"/>
                <w:sz w:val="18"/>
                <w:szCs w:val="18"/>
              </w:rPr>
              <w:t>Facial Recognition technology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68EA25" w14:textId="1CB8A3E1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CEB51DB" w14:textId="72739F10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AFEBD1" w14:textId="58AA2F15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9F67FAE" w14:textId="13DD25A7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508CE604" w14:textId="25FA3629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6336018C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893BF" w14:textId="0A121C77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</w:t>
            </w:r>
            <w:r>
              <w:rPr>
                <w:color w:val="14377D" w:themeColor="accent5"/>
                <w:sz w:val="18"/>
                <w:szCs w:val="18"/>
              </w:rPr>
              <w:t>Jurisdictional use of Facial Recognition for Credential Issuance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5C8CF71" w14:textId="5C85252D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3CAFFB5" w14:textId="7AF0122D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DC0C4E7" w14:textId="66F63897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774EBF63" w14:textId="0EE5D698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23112144" w14:textId="2266419D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6BABDE0C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96DC3" w14:textId="73DACA35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familiarity and understanding of </w:t>
            </w:r>
            <w:r>
              <w:rPr>
                <w:color w:val="14377D" w:themeColor="accent5"/>
                <w:sz w:val="18"/>
                <w:szCs w:val="18"/>
              </w:rPr>
              <w:t>Jurisdictional use of Facial Recognition for Motor Vehicle processes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784B8B7" w14:textId="2BC0FDFF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AF2D75" w14:textId="25DCEBFE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6FA756" w14:textId="27562646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673732D" w14:textId="2F070B58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6162C3D" w14:textId="3C4B067C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14:paraId="3D2F5A6D" w14:textId="77777777" w:rsidTr="001A5F35">
        <w:tc>
          <w:tcPr>
            <w:tcW w:w="2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34668" w14:textId="2B8C5050" w:rsidR="008B070F" w:rsidRPr="008944AC" w:rsidRDefault="008B070F" w:rsidP="008B07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lastRenderedPageBreak/>
              <w:t xml:space="preserve">Please rate your familiarity and understanding of </w:t>
            </w:r>
            <w:r>
              <w:rPr>
                <w:color w:val="14377D" w:themeColor="accent5"/>
                <w:sz w:val="18"/>
                <w:szCs w:val="18"/>
              </w:rPr>
              <w:t xml:space="preserve">Jurisdictional use of Facial Recognition for Criminal Justice </w:t>
            </w:r>
            <w:r w:rsidR="00344047">
              <w:rPr>
                <w:color w:val="14377D" w:themeColor="accent5"/>
                <w:sz w:val="18"/>
                <w:szCs w:val="18"/>
              </w:rPr>
              <w:t>Agencies</w:t>
            </w:r>
            <w:r w:rsidR="00FA21A5">
              <w:rPr>
                <w:color w:val="14377D" w:themeColor="accent5"/>
                <w:sz w:val="18"/>
                <w:szCs w:val="18"/>
              </w:rPr>
              <w:t>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AC0BE01" w14:textId="7F6FF91C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45E502" w14:textId="05B4B6AA" w:rsidR="008B070F" w:rsidRPr="006E7B3A" w:rsidRDefault="008B070F" w:rsidP="008B070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76F63DA" w14:textId="00D0453E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vAlign w:val="center"/>
          </w:tcPr>
          <w:p w14:paraId="07569224" w14:textId="50FD18D0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vAlign w:val="center"/>
          </w:tcPr>
          <w:p w14:paraId="1F3130F1" w14:textId="18ADD3BC" w:rsidR="008B070F" w:rsidRPr="006E7B3A" w:rsidRDefault="008B070F" w:rsidP="008B07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14:paraId="2C280116" w14:textId="77777777" w:rsidR="001A2A2A" w:rsidRDefault="001A2A2A" w:rsidP="00CA4A41">
      <w:pPr>
        <w:rPr>
          <w:b/>
          <w:color w:val="14377D"/>
          <w:sz w:val="24"/>
        </w:rPr>
      </w:pPr>
    </w:p>
    <w:p w14:paraId="7A0EF458" w14:textId="6C524B84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14:paraId="3DF43DAD" w14:textId="7A4E8642" w:rsidR="006433A5" w:rsidRPr="00CA4A41" w:rsidRDefault="006433A5" w:rsidP="006433A5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 xml:space="preserve">Please provide </w:t>
      </w:r>
      <w:proofErr w:type="gramStart"/>
      <w:r w:rsidRPr="00CA4A41">
        <w:rPr>
          <w:b/>
          <w:color w:val="14377D"/>
          <w:sz w:val="20"/>
          <w:szCs w:val="20"/>
        </w:rPr>
        <w:t xml:space="preserve">a brief </w:t>
      </w:r>
      <w:r w:rsidR="008B070F">
        <w:rPr>
          <w:b/>
          <w:color w:val="14377D"/>
          <w:sz w:val="20"/>
          <w:szCs w:val="20"/>
        </w:rPr>
        <w:t>summary</w:t>
      </w:r>
      <w:proofErr w:type="gramEnd"/>
      <w:r w:rsidR="008B070F">
        <w:rPr>
          <w:b/>
          <w:color w:val="14377D"/>
          <w:sz w:val="20"/>
          <w:szCs w:val="20"/>
        </w:rPr>
        <w:t xml:space="preserve"> of your Facial Recognition expertise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  <w:r w:rsidR="00FA21A5">
        <w:rPr>
          <w:b/>
          <w:color w:val="14377D"/>
          <w:sz w:val="20"/>
          <w:szCs w:val="20"/>
        </w:rPr>
        <w:t>.</w:t>
      </w:r>
    </w:p>
    <w:sdt>
      <w:sdtPr>
        <w:rPr>
          <w:b/>
          <w:color w:val="14377D"/>
          <w:sz w:val="20"/>
          <w:szCs w:val="20"/>
        </w:rPr>
        <w:id w:val="1992744386"/>
        <w:placeholder>
          <w:docPart w:val="DefaultPlaceholder_1081868574"/>
        </w:placeholder>
        <w:showingPlcHdr/>
        <w:text/>
      </w:sdtPr>
      <w:sdtEndPr>
        <w:rPr>
          <w:color w:val="14377D" w:themeColor="accent5"/>
        </w:rPr>
      </w:sdtEndPr>
      <w:sdtContent>
        <w:p w14:paraId="2A796521" w14:textId="0C2BA6DA" w:rsidR="008E0B32" w:rsidRDefault="006433A5" w:rsidP="009D6D4E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72F323C4" w14:textId="77777777" w:rsidR="006433A5" w:rsidRDefault="006433A5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566CF391" w14:textId="1F23BAD6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Interested applicants should ensure they have the availability and commitment to serve on the </w:t>
      </w:r>
      <w:r w:rsidR="00D071BC">
        <w:rPr>
          <w:bCs/>
          <w:color w:val="14377D"/>
          <w:sz w:val="24"/>
        </w:rPr>
        <w:t>FR Working Group</w:t>
      </w:r>
      <w:r w:rsidRPr="0092102D">
        <w:rPr>
          <w:bCs/>
          <w:color w:val="14377D"/>
          <w:sz w:val="24"/>
        </w:rPr>
        <w:t xml:space="preserve"> </w:t>
      </w:r>
      <w:r w:rsidR="00704CE6">
        <w:rPr>
          <w:bCs/>
          <w:color w:val="14377D"/>
          <w:sz w:val="24"/>
        </w:rPr>
        <w:t>through FY2025.</w:t>
      </w:r>
      <w:r w:rsidRPr="0092102D">
        <w:rPr>
          <w:bCs/>
          <w:color w:val="14377D"/>
          <w:sz w:val="24"/>
        </w:rPr>
        <w:t xml:space="preserve"> Applicants must be willing and able to commit sufficient time both in and outside of scheduled meetings to </w:t>
      </w:r>
      <w:r w:rsidR="00FA21A5">
        <w:rPr>
          <w:bCs/>
          <w:color w:val="14377D"/>
          <w:sz w:val="24"/>
        </w:rPr>
        <w:t>ful</w:t>
      </w:r>
      <w:r w:rsidRPr="0092102D">
        <w:rPr>
          <w:bCs/>
          <w:color w:val="14377D"/>
          <w:sz w:val="24"/>
        </w:rPr>
        <w:t xml:space="preserve">fill their member responsibilities. </w:t>
      </w:r>
      <w:r w:rsidR="00870EBC">
        <w:rPr>
          <w:bCs/>
          <w:color w:val="14377D"/>
          <w:sz w:val="24"/>
        </w:rPr>
        <w:t xml:space="preserve">The FR Working Group </w:t>
      </w:r>
      <w:r w:rsidR="003D7267">
        <w:rPr>
          <w:bCs/>
          <w:color w:val="14377D"/>
          <w:sz w:val="24"/>
        </w:rPr>
        <w:t>will</w:t>
      </w:r>
      <w:r w:rsidR="00031B43">
        <w:rPr>
          <w:bCs/>
          <w:color w:val="14377D"/>
          <w:sz w:val="24"/>
        </w:rPr>
        <w:t xml:space="preserve"> have </w:t>
      </w:r>
      <w:r w:rsidR="00B0186B">
        <w:rPr>
          <w:bCs/>
          <w:color w:val="14377D"/>
          <w:sz w:val="24"/>
        </w:rPr>
        <w:t xml:space="preserve">both virtual and in person meetings. </w:t>
      </w:r>
    </w:p>
    <w:p w14:paraId="2CC8E5DB" w14:textId="4FC3DFA3" w:rsidR="00C10E74" w:rsidRPr="0092102D" w:rsidRDefault="00C10E74" w:rsidP="00C10E74">
      <w:pPr>
        <w:rPr>
          <w:bCs/>
          <w:color w:val="14377D"/>
          <w:sz w:val="24"/>
        </w:rPr>
      </w:pPr>
      <w:r w:rsidRPr="0092102D">
        <w:rPr>
          <w:bCs/>
          <w:color w:val="14377D"/>
          <w:sz w:val="24"/>
        </w:rPr>
        <w:t xml:space="preserve">Members are required to make a good faith effort to attend and actively participate in all </w:t>
      </w:r>
      <w:r w:rsidR="00FA21A5">
        <w:rPr>
          <w:bCs/>
          <w:color w:val="14377D"/>
          <w:sz w:val="24"/>
        </w:rPr>
        <w:t>W</w:t>
      </w:r>
      <w:r w:rsidR="00B0186B">
        <w:rPr>
          <w:bCs/>
          <w:color w:val="14377D"/>
          <w:sz w:val="24"/>
        </w:rPr>
        <w:t xml:space="preserve">orking </w:t>
      </w:r>
      <w:r w:rsidR="00FA21A5">
        <w:rPr>
          <w:bCs/>
          <w:color w:val="14377D"/>
          <w:sz w:val="24"/>
        </w:rPr>
        <w:t>G</w:t>
      </w:r>
      <w:r w:rsidR="00B0186B">
        <w:rPr>
          <w:bCs/>
          <w:color w:val="14377D"/>
          <w:sz w:val="24"/>
        </w:rPr>
        <w:t xml:space="preserve">roup </w:t>
      </w:r>
      <w:r w:rsidRPr="0092102D">
        <w:rPr>
          <w:bCs/>
          <w:color w:val="14377D"/>
          <w:sz w:val="24"/>
        </w:rPr>
        <w:t xml:space="preserve">meetings. Active participation includes but is not limited to </w:t>
      </w:r>
      <w:r w:rsidR="00341AA8">
        <w:rPr>
          <w:bCs/>
          <w:color w:val="14377D"/>
          <w:sz w:val="24"/>
        </w:rPr>
        <w:t xml:space="preserve">attending </w:t>
      </w:r>
      <w:r w:rsidR="00B925BA">
        <w:rPr>
          <w:bCs/>
          <w:color w:val="14377D"/>
          <w:sz w:val="24"/>
        </w:rPr>
        <w:t>virtual</w:t>
      </w:r>
      <w:r w:rsidR="00341AA8">
        <w:rPr>
          <w:bCs/>
          <w:color w:val="14377D"/>
          <w:sz w:val="24"/>
        </w:rPr>
        <w:t xml:space="preserve"> and in person</w:t>
      </w:r>
      <w:r w:rsidR="00B925BA">
        <w:rPr>
          <w:bCs/>
          <w:color w:val="14377D"/>
          <w:sz w:val="24"/>
        </w:rPr>
        <w:t xml:space="preserve"> meetings</w:t>
      </w:r>
      <w:r w:rsidRPr="0092102D">
        <w:rPr>
          <w:bCs/>
          <w:color w:val="14377D"/>
          <w:sz w:val="24"/>
        </w:rPr>
        <w:t xml:space="preserve">, providing feedback/approval when requested, and openly engaging in group discussions (offering knowledge, opinions, experience, and challenges). </w:t>
      </w:r>
      <w:r w:rsidR="00B0186B">
        <w:rPr>
          <w:bCs/>
          <w:color w:val="14377D"/>
          <w:sz w:val="24"/>
        </w:rPr>
        <w:t xml:space="preserve">Working </w:t>
      </w:r>
      <w:r w:rsidR="00031744">
        <w:rPr>
          <w:bCs/>
          <w:color w:val="14377D"/>
          <w:sz w:val="24"/>
        </w:rPr>
        <w:t>G</w:t>
      </w:r>
      <w:r w:rsidR="00B0186B">
        <w:rPr>
          <w:bCs/>
          <w:color w:val="14377D"/>
          <w:sz w:val="24"/>
        </w:rPr>
        <w:t xml:space="preserve">roup </w:t>
      </w:r>
      <w:r w:rsidRPr="0092102D">
        <w:rPr>
          <w:bCs/>
          <w:color w:val="14377D"/>
          <w:sz w:val="24"/>
        </w:rPr>
        <w:t xml:space="preserve">members will also be given writing, research, </w:t>
      </w:r>
      <w:r w:rsidR="00B26FD7">
        <w:rPr>
          <w:bCs/>
          <w:color w:val="14377D"/>
          <w:sz w:val="24"/>
        </w:rPr>
        <w:t xml:space="preserve">and </w:t>
      </w:r>
      <w:r w:rsidRPr="0092102D">
        <w:rPr>
          <w:bCs/>
          <w:color w:val="14377D"/>
          <w:sz w:val="24"/>
        </w:rPr>
        <w:t xml:space="preserve">outreach assignments to complete. It is expected that members who volunteer for this </w:t>
      </w:r>
      <w:r w:rsidR="00031744">
        <w:rPr>
          <w:bCs/>
          <w:color w:val="14377D"/>
          <w:sz w:val="24"/>
        </w:rPr>
        <w:t>group</w:t>
      </w:r>
      <w:r w:rsidRPr="0092102D">
        <w:rPr>
          <w:bCs/>
          <w:color w:val="14377D"/>
          <w:sz w:val="24"/>
        </w:rPr>
        <w:t xml:space="preserve"> will complete the work and perform the outreach in the</w:t>
      </w:r>
      <w:r w:rsidR="00FA21A5">
        <w:rPr>
          <w:bCs/>
          <w:color w:val="14377D"/>
          <w:sz w:val="24"/>
        </w:rPr>
        <w:t xml:space="preserve"> </w:t>
      </w:r>
      <w:r w:rsidR="00FA21A5" w:rsidRPr="0092102D">
        <w:rPr>
          <w:bCs/>
          <w:color w:val="14377D"/>
          <w:sz w:val="24"/>
        </w:rPr>
        <w:t>agreed upon</w:t>
      </w:r>
      <w:r w:rsidR="00FA21A5">
        <w:rPr>
          <w:bCs/>
          <w:color w:val="14377D"/>
          <w:sz w:val="24"/>
        </w:rPr>
        <w:t xml:space="preserve"> timeframe. </w:t>
      </w:r>
    </w:p>
    <w:p w14:paraId="3226D6C7" w14:textId="3E0DF36D" w:rsidR="00C10E74" w:rsidRPr="0092102D" w:rsidRDefault="002E3996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Members</w:t>
      </w:r>
      <w:r w:rsidR="00C10E74" w:rsidRPr="0092102D">
        <w:rPr>
          <w:bCs/>
          <w:color w:val="14377D"/>
          <w:sz w:val="24"/>
        </w:rPr>
        <w:t xml:space="preserve"> unable to attend a particular meeting </w:t>
      </w:r>
      <w:r w:rsidR="00FA21A5">
        <w:rPr>
          <w:bCs/>
          <w:color w:val="14377D"/>
          <w:sz w:val="24"/>
        </w:rPr>
        <w:t>are</w:t>
      </w:r>
      <w:r w:rsidR="00C10E74" w:rsidRPr="0092102D">
        <w:rPr>
          <w:bCs/>
          <w:color w:val="14377D"/>
          <w:sz w:val="24"/>
        </w:rPr>
        <w:t xml:space="preserve"> expected to</w:t>
      </w:r>
      <w:r w:rsidR="00FA21A5">
        <w:rPr>
          <w:bCs/>
          <w:color w:val="14377D"/>
          <w:sz w:val="24"/>
        </w:rPr>
        <w:t xml:space="preserve"> inform</w:t>
      </w:r>
      <w:r w:rsidR="00C10E74" w:rsidRPr="0092102D">
        <w:rPr>
          <w:bCs/>
          <w:color w:val="14377D"/>
          <w:sz w:val="24"/>
        </w:rPr>
        <w:t xml:space="preserve"> the</w:t>
      </w:r>
      <w:r w:rsidR="00FA21A5">
        <w:rPr>
          <w:bCs/>
          <w:color w:val="14377D"/>
          <w:sz w:val="24"/>
        </w:rPr>
        <w:t xml:space="preserve"> group’s</w:t>
      </w:r>
      <w:r w:rsidR="00C10E74" w:rsidRPr="0092102D">
        <w:rPr>
          <w:bCs/>
          <w:color w:val="14377D"/>
          <w:sz w:val="24"/>
        </w:rPr>
        <w:t xml:space="preserve"> Project Manager </w:t>
      </w:r>
      <w:r w:rsidR="00FA21A5">
        <w:rPr>
          <w:bCs/>
          <w:color w:val="14377D"/>
          <w:sz w:val="24"/>
        </w:rPr>
        <w:t>i</w:t>
      </w:r>
      <w:r w:rsidR="00C10E74" w:rsidRPr="0092102D">
        <w:rPr>
          <w:bCs/>
          <w:color w:val="14377D"/>
          <w:sz w:val="24"/>
        </w:rPr>
        <w:t>n advance of the meeti</w:t>
      </w:r>
      <w:r w:rsidR="006B0447">
        <w:rPr>
          <w:bCs/>
          <w:color w:val="14377D"/>
          <w:sz w:val="24"/>
        </w:rPr>
        <w:t>ng</w:t>
      </w:r>
      <w:r w:rsidR="007149EA">
        <w:rPr>
          <w:bCs/>
          <w:color w:val="14377D"/>
          <w:sz w:val="24"/>
        </w:rPr>
        <w:t>,</w:t>
      </w:r>
      <w:r w:rsidR="006B0447">
        <w:rPr>
          <w:bCs/>
          <w:color w:val="14377D"/>
          <w:sz w:val="24"/>
        </w:rPr>
        <w:t xml:space="preserve"> and</w:t>
      </w:r>
      <w:r w:rsidR="007149EA">
        <w:rPr>
          <w:bCs/>
          <w:color w:val="14377D"/>
          <w:sz w:val="24"/>
        </w:rPr>
        <w:t xml:space="preserve"> </w:t>
      </w:r>
      <w:r>
        <w:rPr>
          <w:bCs/>
          <w:color w:val="14377D"/>
          <w:sz w:val="24"/>
        </w:rPr>
        <w:t xml:space="preserve">to </w:t>
      </w:r>
      <w:r w:rsidR="00C10E74" w:rsidRPr="0092102D">
        <w:rPr>
          <w:bCs/>
          <w:color w:val="14377D"/>
          <w:sz w:val="24"/>
        </w:rPr>
        <w:t>review th</w:t>
      </w:r>
      <w:r w:rsidR="007149EA">
        <w:rPr>
          <w:bCs/>
          <w:color w:val="14377D"/>
          <w:sz w:val="24"/>
        </w:rPr>
        <w:t xml:space="preserve">ose </w:t>
      </w:r>
      <w:r w:rsidR="00C10E74" w:rsidRPr="0092102D">
        <w:rPr>
          <w:bCs/>
          <w:color w:val="14377D"/>
          <w:sz w:val="24"/>
        </w:rPr>
        <w:t xml:space="preserve">meeting materials </w:t>
      </w:r>
      <w:r>
        <w:rPr>
          <w:bCs/>
          <w:color w:val="14377D"/>
          <w:sz w:val="24"/>
        </w:rPr>
        <w:t xml:space="preserve">posted </w:t>
      </w:r>
      <w:r w:rsidR="007149EA">
        <w:rPr>
          <w:bCs/>
          <w:color w:val="14377D"/>
          <w:sz w:val="24"/>
        </w:rPr>
        <w:t xml:space="preserve">on </w:t>
      </w:r>
      <w:r w:rsidR="00C10E74" w:rsidRPr="0092102D">
        <w:rPr>
          <w:bCs/>
          <w:color w:val="14377D"/>
          <w:sz w:val="24"/>
        </w:rPr>
        <w:t>SharePoint site</w:t>
      </w:r>
      <w:r w:rsidR="00A72C13">
        <w:rPr>
          <w:bCs/>
          <w:color w:val="14377D"/>
          <w:sz w:val="24"/>
        </w:rPr>
        <w:t xml:space="preserve"> in advance of the next meeting</w:t>
      </w:r>
      <w:r w:rsidR="00C10E74" w:rsidRPr="0092102D">
        <w:rPr>
          <w:bCs/>
          <w:color w:val="14377D"/>
          <w:sz w:val="24"/>
        </w:rPr>
        <w:t xml:space="preserve">. </w:t>
      </w:r>
      <w:r w:rsidR="00E058CF">
        <w:rPr>
          <w:bCs/>
          <w:color w:val="14377D"/>
          <w:sz w:val="24"/>
        </w:rPr>
        <w:t xml:space="preserve">Members are not </w:t>
      </w:r>
      <w:r w:rsidR="00C10E74" w:rsidRPr="0092102D">
        <w:rPr>
          <w:bCs/>
          <w:color w:val="14377D"/>
          <w:sz w:val="24"/>
        </w:rPr>
        <w:t xml:space="preserve">permitted to allow/request someone </w:t>
      </w:r>
      <w:r w:rsidR="00E058CF">
        <w:rPr>
          <w:bCs/>
          <w:color w:val="14377D"/>
          <w:sz w:val="24"/>
        </w:rPr>
        <w:t xml:space="preserve">else </w:t>
      </w:r>
      <w:r w:rsidR="00C10E74" w:rsidRPr="0092102D">
        <w:rPr>
          <w:bCs/>
          <w:color w:val="14377D"/>
          <w:sz w:val="24"/>
        </w:rPr>
        <w:t xml:space="preserve">to attend on </w:t>
      </w:r>
      <w:r w:rsidR="00E058CF">
        <w:rPr>
          <w:bCs/>
          <w:color w:val="14377D"/>
          <w:sz w:val="24"/>
        </w:rPr>
        <w:t xml:space="preserve">their </w:t>
      </w:r>
      <w:r w:rsidR="00C10E74" w:rsidRPr="0092102D">
        <w:rPr>
          <w:bCs/>
          <w:color w:val="14377D"/>
          <w:sz w:val="24"/>
        </w:rPr>
        <w:t>behalf.</w:t>
      </w:r>
    </w:p>
    <w:p w14:paraId="170A706E" w14:textId="32B6FCDA" w:rsidR="00C10E74" w:rsidRDefault="0027280A" w:rsidP="00C10E74">
      <w:pPr>
        <w:rPr>
          <w:bCs/>
          <w:color w:val="14377D"/>
          <w:sz w:val="24"/>
        </w:rPr>
      </w:pPr>
      <w:r>
        <w:rPr>
          <w:bCs/>
          <w:color w:val="14377D"/>
          <w:sz w:val="24"/>
        </w:rPr>
        <w:t>Technical Advisors</w:t>
      </w:r>
      <w:r w:rsidR="00C10E74" w:rsidRPr="0092102D">
        <w:rPr>
          <w:bCs/>
          <w:color w:val="14377D"/>
          <w:sz w:val="24"/>
        </w:rPr>
        <w:t xml:space="preserve"> must ensure that they are not representing their own interests and needs, but the interests and needs of all </w:t>
      </w:r>
      <w:proofErr w:type="gramStart"/>
      <w:r w:rsidR="00C10E74" w:rsidRPr="0092102D">
        <w:rPr>
          <w:bCs/>
          <w:color w:val="14377D"/>
          <w:sz w:val="24"/>
        </w:rPr>
        <w:t>jurisdictions as a whole</w:t>
      </w:r>
      <w:proofErr w:type="gramEnd"/>
      <w:r w:rsidR="00C10E74" w:rsidRPr="0092102D">
        <w:rPr>
          <w:bCs/>
          <w:color w:val="14377D"/>
          <w:sz w:val="24"/>
        </w:rPr>
        <w:t>.</w:t>
      </w:r>
    </w:p>
    <w:p w14:paraId="0268331C" w14:textId="77777777" w:rsidR="00C10E74" w:rsidRPr="0092102D" w:rsidRDefault="00C10E74" w:rsidP="00C10E74">
      <w:pPr>
        <w:rPr>
          <w:bCs/>
          <w:color w:val="14377D"/>
          <w:sz w:val="24"/>
        </w:rPr>
      </w:pPr>
    </w:p>
    <w:p w14:paraId="220D01F4" w14:textId="69B2789D" w:rsidR="0027280A" w:rsidRDefault="0027280A" w:rsidP="00396097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OVERVIEW OF UPDATES TO THE DOCUMENT</w:t>
      </w:r>
    </w:p>
    <w:p w14:paraId="35664B39" w14:textId="384067FA" w:rsidR="0027280A" w:rsidRPr="00CA4A41" w:rsidRDefault="0027280A" w:rsidP="0027280A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 xml:space="preserve">Please provide </w:t>
      </w:r>
      <w:r w:rsidR="008B070F" w:rsidRPr="00CA4A41">
        <w:rPr>
          <w:b/>
          <w:color w:val="14377D"/>
          <w:sz w:val="20"/>
          <w:szCs w:val="20"/>
        </w:rPr>
        <w:t>a summary</w:t>
      </w:r>
      <w:r>
        <w:rPr>
          <w:b/>
          <w:color w:val="14377D"/>
          <w:sz w:val="20"/>
          <w:szCs w:val="20"/>
        </w:rPr>
        <w:t xml:space="preserve"> of </w:t>
      </w:r>
      <w:r w:rsidR="008B070F">
        <w:rPr>
          <w:b/>
          <w:color w:val="14377D"/>
          <w:sz w:val="20"/>
          <w:szCs w:val="20"/>
        </w:rPr>
        <w:t>the updates you feel should be addressed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  <w:r w:rsidR="00FA21A5">
        <w:rPr>
          <w:b/>
          <w:color w:val="14377D"/>
          <w:sz w:val="20"/>
          <w:szCs w:val="20"/>
        </w:rPr>
        <w:t>.</w:t>
      </w:r>
    </w:p>
    <w:sdt>
      <w:sdtPr>
        <w:rPr>
          <w:b/>
          <w:color w:val="14377D"/>
          <w:sz w:val="20"/>
          <w:szCs w:val="20"/>
        </w:rPr>
        <w:id w:val="-2106022942"/>
        <w:placeholder>
          <w:docPart w:val="5E508C3CAE9F4841BB1FD9F3217DDD12"/>
        </w:placeholder>
        <w:showingPlcHdr/>
        <w:text/>
      </w:sdtPr>
      <w:sdtEndPr>
        <w:rPr>
          <w:color w:val="14377D" w:themeColor="accent5"/>
        </w:rPr>
      </w:sdtEndPr>
      <w:sdtContent>
        <w:p w14:paraId="30608E45" w14:textId="77777777" w:rsidR="0027280A" w:rsidRDefault="0027280A" w:rsidP="0027280A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2B1D38D5" w14:textId="77777777" w:rsidR="0027280A" w:rsidRPr="0027280A" w:rsidRDefault="0027280A" w:rsidP="00396097">
      <w:pPr>
        <w:rPr>
          <w:bCs/>
          <w:color w:val="14377D"/>
          <w:sz w:val="24"/>
        </w:rPr>
      </w:pPr>
    </w:p>
    <w:p w14:paraId="262E068C" w14:textId="44C704B9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2DBE94A8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 xml:space="preserve">As </w:t>
      </w:r>
      <w:r w:rsidR="00FA21A5">
        <w:rPr>
          <w:color w:val="14377D"/>
        </w:rPr>
        <w:t xml:space="preserve">an </w:t>
      </w:r>
      <w:r w:rsidRPr="00396097">
        <w:rPr>
          <w:color w:val="14377D"/>
        </w:rPr>
        <w:t>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5453FB15" w14:textId="68EF9328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62161073" w14:textId="266E089C" w:rsidR="00396097" w:rsidRPr="00396097" w:rsidRDefault="006433A5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AF682E1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6433A5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28C0B746" w14:textId="2263A8AB" w:rsidR="00AA095D" w:rsidRDefault="00AA095D" w:rsidP="00AA095D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</w:p>
    <w:p w14:paraId="00A960B6" w14:textId="77777777" w:rsidR="00051B2C" w:rsidRDefault="00051B2C" w:rsidP="00AA095D">
      <w:pPr>
        <w:rPr>
          <w:b/>
          <w:color w:val="14377D"/>
          <w:sz w:val="24"/>
        </w:rPr>
      </w:pPr>
    </w:p>
    <w:p w14:paraId="76EFCDD1" w14:textId="2177B7D1" w:rsidR="00546B78" w:rsidRDefault="00AA095D" w:rsidP="006B1C57">
      <w:pPr>
        <w:jc w:val="center"/>
        <w:rPr>
          <w:b/>
          <w:color w:val="14377D"/>
        </w:rPr>
      </w:pPr>
      <w:r>
        <w:rPr>
          <w:b/>
          <w:color w:val="14377D"/>
        </w:rPr>
        <w:lastRenderedPageBreak/>
        <w:t xml:space="preserve">Please return the application to Member Services at </w:t>
      </w:r>
      <w:hyperlink r:id="rId11" w:history="1">
        <w:r w:rsidRPr="009313AE">
          <w:rPr>
            <w:rStyle w:val="Hyperlink"/>
            <w:b/>
          </w:rPr>
          <w:t>committees@aamva.org</w:t>
        </w:r>
      </w:hyperlink>
      <w:r w:rsidR="002333B1">
        <w:rPr>
          <w:rStyle w:val="Hyperlink"/>
          <w:b/>
        </w:rPr>
        <w:t xml:space="preserve"> by </w:t>
      </w:r>
      <w:r w:rsidR="008B070F">
        <w:rPr>
          <w:rStyle w:val="Hyperlink"/>
          <w:b/>
        </w:rPr>
        <w:t>Monday,</w:t>
      </w:r>
      <w:r w:rsidR="00895566">
        <w:rPr>
          <w:rStyle w:val="Hyperlink"/>
          <w:b/>
        </w:rPr>
        <w:t xml:space="preserve"> </w:t>
      </w:r>
      <w:r w:rsidR="008B070F">
        <w:rPr>
          <w:rStyle w:val="Hyperlink"/>
          <w:b/>
        </w:rPr>
        <w:t>March</w:t>
      </w:r>
      <w:r w:rsidR="00895566">
        <w:rPr>
          <w:rStyle w:val="Hyperlink"/>
          <w:b/>
        </w:rPr>
        <w:t xml:space="preserve"> </w:t>
      </w:r>
      <w:r w:rsidR="008B070F">
        <w:rPr>
          <w:rStyle w:val="Hyperlink"/>
          <w:b/>
        </w:rPr>
        <w:t>3</w:t>
      </w:r>
      <w:r w:rsidR="00895566">
        <w:rPr>
          <w:rStyle w:val="Hyperlink"/>
          <w:b/>
        </w:rPr>
        <w:t>1</w:t>
      </w:r>
      <w:r w:rsidR="00895566" w:rsidRPr="00895566">
        <w:rPr>
          <w:rStyle w:val="Hyperlink"/>
          <w:b/>
          <w:vertAlign w:val="superscript"/>
        </w:rPr>
        <w:t>st</w:t>
      </w:r>
      <w:r w:rsidR="00895566">
        <w:rPr>
          <w:rStyle w:val="Hyperlink"/>
          <w:b/>
        </w:rPr>
        <w:t>, 202</w:t>
      </w:r>
      <w:r w:rsidR="008B070F">
        <w:rPr>
          <w:rStyle w:val="Hyperlink"/>
          <w:b/>
        </w:rPr>
        <w:t>5</w:t>
      </w:r>
      <w:r w:rsidR="00DE7FB6">
        <w:rPr>
          <w:b/>
          <w:color w:val="14377D"/>
        </w:rPr>
        <w:t>.</w:t>
      </w:r>
    </w:p>
    <w:p w14:paraId="355CA658" w14:textId="76AA4527" w:rsidR="008E370A" w:rsidRPr="006B1C57" w:rsidRDefault="00AA095D" w:rsidP="005D1D34">
      <w:pPr>
        <w:ind w:left="720"/>
        <w:jc w:val="center"/>
        <w:rPr>
          <w:b/>
          <w:color w:val="14377D" w:themeColor="hyperlink"/>
          <w:u w:val="single"/>
        </w:rPr>
      </w:pPr>
      <w:r>
        <w:rPr>
          <w:b/>
          <w:color w:val="14377D"/>
        </w:rPr>
        <w:t xml:space="preserve">If you have any questions about the </w:t>
      </w:r>
      <w:r w:rsidR="008B070F">
        <w:rPr>
          <w:b/>
          <w:color w:val="14377D"/>
        </w:rPr>
        <w:t>Working Group</w:t>
      </w:r>
      <w:r>
        <w:rPr>
          <w:b/>
          <w:color w:val="14377D"/>
        </w:rPr>
        <w:t>, please contact:</w:t>
      </w:r>
      <w:r w:rsidR="00DE7FB6">
        <w:rPr>
          <w:b/>
          <w:color w:val="14377D"/>
        </w:rPr>
        <w:t xml:space="preserve"> Ryan Williams (</w:t>
      </w:r>
      <w:hyperlink r:id="rId12" w:history="1">
        <w:r w:rsidR="002E6014" w:rsidRPr="006146D6">
          <w:rPr>
            <w:rStyle w:val="Hyperlink"/>
            <w:b/>
          </w:rPr>
          <w:t>rbwilliams@aamva.org</w:t>
        </w:r>
      </w:hyperlink>
      <w:r w:rsidR="00DE7FB6">
        <w:rPr>
          <w:b/>
          <w:color w:val="14377D"/>
        </w:rPr>
        <w:t>)</w:t>
      </w:r>
      <w:r w:rsidR="002E6014">
        <w:rPr>
          <w:b/>
          <w:color w:val="14377D"/>
        </w:rPr>
        <w:t xml:space="preserve"> or Mindy Stephens (</w:t>
      </w:r>
      <w:hyperlink r:id="rId13" w:history="1">
        <w:r w:rsidR="002E6014" w:rsidRPr="006146D6">
          <w:rPr>
            <w:rStyle w:val="Hyperlink"/>
            <w:b/>
          </w:rPr>
          <w:t>mstephens@aamva.org</w:t>
        </w:r>
      </w:hyperlink>
      <w:r w:rsidR="002E6014">
        <w:rPr>
          <w:b/>
          <w:color w:val="14377D"/>
        </w:rPr>
        <w:t>)</w:t>
      </w:r>
      <w:r w:rsidR="00513EE7">
        <w:rPr>
          <w:b/>
          <w:color w:val="14377D"/>
        </w:rPr>
        <w:t>.</w:t>
      </w:r>
    </w:p>
    <w:sectPr w:rsidR="008E370A" w:rsidRPr="006B1C57" w:rsidSect="003C02A3">
      <w:head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6FEC" w14:textId="77777777" w:rsidR="007C20FF" w:rsidRDefault="007C20FF" w:rsidP="00642A6B">
      <w:r>
        <w:separator/>
      </w:r>
    </w:p>
  </w:endnote>
  <w:endnote w:type="continuationSeparator" w:id="0">
    <w:p w14:paraId="1D7F69E5" w14:textId="77777777" w:rsidR="007C20FF" w:rsidRDefault="007C20FF" w:rsidP="00642A6B">
      <w:r>
        <w:continuationSeparator/>
      </w:r>
    </w:p>
  </w:endnote>
  <w:endnote w:type="continuationNotice" w:id="1">
    <w:p w14:paraId="05A95F13" w14:textId="77777777" w:rsidR="007C20FF" w:rsidRDefault="007C20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88DBB" w14:textId="77777777" w:rsidR="007C20FF" w:rsidRDefault="007C20FF" w:rsidP="00642A6B">
      <w:r>
        <w:separator/>
      </w:r>
    </w:p>
  </w:footnote>
  <w:footnote w:type="continuationSeparator" w:id="0">
    <w:p w14:paraId="263CA46B" w14:textId="77777777" w:rsidR="007C20FF" w:rsidRDefault="007C20FF" w:rsidP="00642A6B">
      <w:r>
        <w:continuationSeparator/>
      </w:r>
    </w:p>
  </w:footnote>
  <w:footnote w:type="continuationNotice" w:id="1">
    <w:p w14:paraId="642AFE10" w14:textId="77777777" w:rsidR="007C20FF" w:rsidRDefault="007C20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Content>
      <w:p w14:paraId="2EF980C2" w14:textId="430BEE69" w:rsidR="00B43952" w:rsidRPr="00E333A7" w:rsidRDefault="0027280A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>Facial Recognition Working Group</w:t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>
          <w:rPr>
            <w:rStyle w:val="Emphasis"/>
          </w:rPr>
          <w:t>January</w:t>
        </w:r>
        <w:r w:rsidR="004476AE">
          <w:rPr>
            <w:rStyle w:val="Emphasis"/>
          </w:rPr>
          <w:t xml:space="preserve"> </w:t>
        </w:r>
        <w:r w:rsidR="001A5F35">
          <w:rPr>
            <w:rStyle w:val="Emphasis"/>
          </w:rPr>
          <w:t>202</w:t>
        </w:r>
        <w:r>
          <w:rPr>
            <w:rStyle w:val="Emphasis"/>
          </w:rPr>
          <w:t>5</w:t>
        </w: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22CE2"/>
    <w:rsid w:val="00023709"/>
    <w:rsid w:val="0003016E"/>
    <w:rsid w:val="000310D1"/>
    <w:rsid w:val="00031744"/>
    <w:rsid w:val="00031B43"/>
    <w:rsid w:val="00047CDA"/>
    <w:rsid w:val="0005006C"/>
    <w:rsid w:val="00051B2C"/>
    <w:rsid w:val="00051EF4"/>
    <w:rsid w:val="00054FD2"/>
    <w:rsid w:val="0006050B"/>
    <w:rsid w:val="000653D5"/>
    <w:rsid w:val="00082D6A"/>
    <w:rsid w:val="000B1CF7"/>
    <w:rsid w:val="000C339D"/>
    <w:rsid w:val="000D2B77"/>
    <w:rsid w:val="000D5F51"/>
    <w:rsid w:val="001612E0"/>
    <w:rsid w:val="00171EE9"/>
    <w:rsid w:val="001864F9"/>
    <w:rsid w:val="001969BB"/>
    <w:rsid w:val="001A13B5"/>
    <w:rsid w:val="001A2A2A"/>
    <w:rsid w:val="001A5F35"/>
    <w:rsid w:val="001C4B2E"/>
    <w:rsid w:val="001D2DCE"/>
    <w:rsid w:val="001F65C0"/>
    <w:rsid w:val="002066F9"/>
    <w:rsid w:val="00216875"/>
    <w:rsid w:val="00220B24"/>
    <w:rsid w:val="002333B1"/>
    <w:rsid w:val="00241E14"/>
    <w:rsid w:val="0025216B"/>
    <w:rsid w:val="0025283B"/>
    <w:rsid w:val="0027280A"/>
    <w:rsid w:val="0029100C"/>
    <w:rsid w:val="00291247"/>
    <w:rsid w:val="002A19F5"/>
    <w:rsid w:val="002C0CEE"/>
    <w:rsid w:val="002C4E64"/>
    <w:rsid w:val="002E19C8"/>
    <w:rsid w:val="002E3996"/>
    <w:rsid w:val="002E6014"/>
    <w:rsid w:val="002F00B0"/>
    <w:rsid w:val="002F03EE"/>
    <w:rsid w:val="002F6CE6"/>
    <w:rsid w:val="00302158"/>
    <w:rsid w:val="00310E87"/>
    <w:rsid w:val="00326987"/>
    <w:rsid w:val="00341AA8"/>
    <w:rsid w:val="00344047"/>
    <w:rsid w:val="00350063"/>
    <w:rsid w:val="0035433C"/>
    <w:rsid w:val="00356301"/>
    <w:rsid w:val="00364ABF"/>
    <w:rsid w:val="00367747"/>
    <w:rsid w:val="00396097"/>
    <w:rsid w:val="003A0C54"/>
    <w:rsid w:val="003A4988"/>
    <w:rsid w:val="003C02A3"/>
    <w:rsid w:val="003C2CAD"/>
    <w:rsid w:val="003C2D65"/>
    <w:rsid w:val="003D2FCE"/>
    <w:rsid w:val="003D7267"/>
    <w:rsid w:val="003E754F"/>
    <w:rsid w:val="003F41A9"/>
    <w:rsid w:val="00415688"/>
    <w:rsid w:val="004241FD"/>
    <w:rsid w:val="004376F9"/>
    <w:rsid w:val="004476AE"/>
    <w:rsid w:val="00450504"/>
    <w:rsid w:val="004560A7"/>
    <w:rsid w:val="00477740"/>
    <w:rsid w:val="00496AC4"/>
    <w:rsid w:val="00497346"/>
    <w:rsid w:val="004B3169"/>
    <w:rsid w:val="004C071E"/>
    <w:rsid w:val="004D2D0C"/>
    <w:rsid w:val="004D40C0"/>
    <w:rsid w:val="004D442B"/>
    <w:rsid w:val="004D509B"/>
    <w:rsid w:val="004F4722"/>
    <w:rsid w:val="005007EC"/>
    <w:rsid w:val="00500F92"/>
    <w:rsid w:val="00506CBF"/>
    <w:rsid w:val="00512D40"/>
    <w:rsid w:val="00513EE7"/>
    <w:rsid w:val="005361D6"/>
    <w:rsid w:val="00546B78"/>
    <w:rsid w:val="00591D74"/>
    <w:rsid w:val="005A3FC7"/>
    <w:rsid w:val="005B2099"/>
    <w:rsid w:val="005B3526"/>
    <w:rsid w:val="005C65C0"/>
    <w:rsid w:val="005D1D34"/>
    <w:rsid w:val="005E216C"/>
    <w:rsid w:val="005E6D37"/>
    <w:rsid w:val="005F5D71"/>
    <w:rsid w:val="00606CDC"/>
    <w:rsid w:val="006274BC"/>
    <w:rsid w:val="00633925"/>
    <w:rsid w:val="00642A6B"/>
    <w:rsid w:val="006433A5"/>
    <w:rsid w:val="006554CE"/>
    <w:rsid w:val="00663EDD"/>
    <w:rsid w:val="00680BFE"/>
    <w:rsid w:val="00681AF5"/>
    <w:rsid w:val="00685B40"/>
    <w:rsid w:val="006A4856"/>
    <w:rsid w:val="006B0447"/>
    <w:rsid w:val="006B13CF"/>
    <w:rsid w:val="006B1C57"/>
    <w:rsid w:val="006D178B"/>
    <w:rsid w:val="006D761D"/>
    <w:rsid w:val="006E3855"/>
    <w:rsid w:val="00704CE6"/>
    <w:rsid w:val="007149EA"/>
    <w:rsid w:val="007205C0"/>
    <w:rsid w:val="00741E7D"/>
    <w:rsid w:val="00743E13"/>
    <w:rsid w:val="00766C46"/>
    <w:rsid w:val="007860D4"/>
    <w:rsid w:val="00793E41"/>
    <w:rsid w:val="007A436A"/>
    <w:rsid w:val="007B4844"/>
    <w:rsid w:val="007C20FF"/>
    <w:rsid w:val="007D6347"/>
    <w:rsid w:val="007F54AA"/>
    <w:rsid w:val="00843ABE"/>
    <w:rsid w:val="00851BF5"/>
    <w:rsid w:val="00857556"/>
    <w:rsid w:val="00857CF7"/>
    <w:rsid w:val="00870EBC"/>
    <w:rsid w:val="008944AC"/>
    <w:rsid w:val="00895566"/>
    <w:rsid w:val="008A05F7"/>
    <w:rsid w:val="008B070F"/>
    <w:rsid w:val="008C7C06"/>
    <w:rsid w:val="008D33B6"/>
    <w:rsid w:val="008D7C4F"/>
    <w:rsid w:val="008E0B32"/>
    <w:rsid w:val="008E370A"/>
    <w:rsid w:val="008E3FD4"/>
    <w:rsid w:val="008E73DE"/>
    <w:rsid w:val="0091453C"/>
    <w:rsid w:val="009153CA"/>
    <w:rsid w:val="00916DF1"/>
    <w:rsid w:val="009270A4"/>
    <w:rsid w:val="009318E3"/>
    <w:rsid w:val="00937432"/>
    <w:rsid w:val="00940C87"/>
    <w:rsid w:val="009564E0"/>
    <w:rsid w:val="009B7448"/>
    <w:rsid w:val="009D4702"/>
    <w:rsid w:val="009D6056"/>
    <w:rsid w:val="009D6D4E"/>
    <w:rsid w:val="00A51787"/>
    <w:rsid w:val="00A54223"/>
    <w:rsid w:val="00A639B6"/>
    <w:rsid w:val="00A72C13"/>
    <w:rsid w:val="00A7620F"/>
    <w:rsid w:val="00A766E3"/>
    <w:rsid w:val="00A85B72"/>
    <w:rsid w:val="00AA095D"/>
    <w:rsid w:val="00AA2E75"/>
    <w:rsid w:val="00AA5E8A"/>
    <w:rsid w:val="00AA7F66"/>
    <w:rsid w:val="00AB1BD0"/>
    <w:rsid w:val="00AE1B54"/>
    <w:rsid w:val="00AE2A4B"/>
    <w:rsid w:val="00AE52E6"/>
    <w:rsid w:val="00AF3592"/>
    <w:rsid w:val="00B01102"/>
    <w:rsid w:val="00B0186B"/>
    <w:rsid w:val="00B0250A"/>
    <w:rsid w:val="00B12D4B"/>
    <w:rsid w:val="00B26FD7"/>
    <w:rsid w:val="00B43952"/>
    <w:rsid w:val="00B5441B"/>
    <w:rsid w:val="00B925BA"/>
    <w:rsid w:val="00BD1718"/>
    <w:rsid w:val="00BF395B"/>
    <w:rsid w:val="00C10E74"/>
    <w:rsid w:val="00C25631"/>
    <w:rsid w:val="00C30370"/>
    <w:rsid w:val="00C3682F"/>
    <w:rsid w:val="00C500B0"/>
    <w:rsid w:val="00C56765"/>
    <w:rsid w:val="00C62B1A"/>
    <w:rsid w:val="00C81F58"/>
    <w:rsid w:val="00C822B4"/>
    <w:rsid w:val="00CA143F"/>
    <w:rsid w:val="00CA4A41"/>
    <w:rsid w:val="00CF4F69"/>
    <w:rsid w:val="00D05D6F"/>
    <w:rsid w:val="00D071BC"/>
    <w:rsid w:val="00D62A05"/>
    <w:rsid w:val="00D674EE"/>
    <w:rsid w:val="00D74F29"/>
    <w:rsid w:val="00D87E2D"/>
    <w:rsid w:val="00DA0F2A"/>
    <w:rsid w:val="00DA6B3E"/>
    <w:rsid w:val="00DB6874"/>
    <w:rsid w:val="00DD0334"/>
    <w:rsid w:val="00DD12F1"/>
    <w:rsid w:val="00DD3E8B"/>
    <w:rsid w:val="00DE5D3A"/>
    <w:rsid w:val="00DE7FB6"/>
    <w:rsid w:val="00DF7435"/>
    <w:rsid w:val="00E058CF"/>
    <w:rsid w:val="00E24B17"/>
    <w:rsid w:val="00E24F43"/>
    <w:rsid w:val="00E333A7"/>
    <w:rsid w:val="00E71047"/>
    <w:rsid w:val="00E747AD"/>
    <w:rsid w:val="00E86915"/>
    <w:rsid w:val="00E94AFE"/>
    <w:rsid w:val="00EA29BA"/>
    <w:rsid w:val="00ED3781"/>
    <w:rsid w:val="00F06A07"/>
    <w:rsid w:val="00F215A3"/>
    <w:rsid w:val="00F431E1"/>
    <w:rsid w:val="00F51417"/>
    <w:rsid w:val="00F80A23"/>
    <w:rsid w:val="00F86D2B"/>
    <w:rsid w:val="00F9374D"/>
    <w:rsid w:val="00F953EA"/>
    <w:rsid w:val="00FA21A5"/>
    <w:rsid w:val="00FA5563"/>
    <w:rsid w:val="00FA6158"/>
    <w:rsid w:val="00FC2097"/>
    <w:rsid w:val="5F9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D4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40"/>
    <w:rPr>
      <w:rFonts w:ascii="Calibri Light" w:hAnsi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0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C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7620F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tephens@aamva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williams@aamv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ittees@aamv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5E508C3CAE9F4841BB1FD9F3217D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6077-E1AA-4D77-9F3E-8967A2A3D3AA}"/>
      </w:docPartPr>
      <w:docPartBody>
        <w:p w:rsidR="0005152D" w:rsidRDefault="0005152D" w:rsidP="0005152D">
          <w:pPr>
            <w:pStyle w:val="5E508C3CAE9F4841BB1FD9F3217DDD12"/>
          </w:pPr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05006C"/>
    <w:rsid w:val="0005152D"/>
    <w:rsid w:val="00216875"/>
    <w:rsid w:val="0025216B"/>
    <w:rsid w:val="00270532"/>
    <w:rsid w:val="002C4E64"/>
    <w:rsid w:val="00450504"/>
    <w:rsid w:val="004D40C0"/>
    <w:rsid w:val="005B3526"/>
    <w:rsid w:val="00CF4F69"/>
    <w:rsid w:val="00DE4551"/>
    <w:rsid w:val="00E86915"/>
    <w:rsid w:val="00EA3F6D"/>
    <w:rsid w:val="00EC6B1F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52D"/>
    <w:rPr>
      <w:color w:val="808080"/>
    </w:rPr>
  </w:style>
  <w:style w:type="paragraph" w:customStyle="1" w:styleId="5E508C3CAE9F4841BB1FD9F3217DDD12">
    <w:name w:val="5E508C3CAE9F4841BB1FD9F3217DDD12"/>
    <w:rsid w:val="000515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18D1723AF04396C12917E2535EBE" ma:contentTypeVersion="4" ma:contentTypeDescription="Create a new document." ma:contentTypeScope="" ma:versionID="c5d4cc5a95e75d48b2f6ea3bc70b01d7">
  <xsd:schema xmlns:xsd="http://www.w3.org/2001/XMLSchema" xmlns:xs="http://www.w3.org/2001/XMLSchema" xmlns:p="http://schemas.microsoft.com/office/2006/metadata/properties" xmlns:ns2="f2ef3057-7714-4d8d-9a42-d96131c4ae19" targetNamespace="http://schemas.microsoft.com/office/2006/metadata/properties" ma:root="true" ma:fieldsID="c097a2b752f9d3a9604cfcca9ee0f73c" ns2:_="">
    <xsd:import namespace="f2ef3057-7714-4d8d-9a42-d96131c4a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3057-7714-4d8d-9a42-d96131c4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F3066-1D6C-4103-97D0-3549ECD00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1CFAF-7FDE-4C20-9D61-9F3BEF26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3057-7714-4d8d-9a42-d96131c4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4</cp:revision>
  <cp:lastPrinted>2025-03-10T00:57:00Z</cp:lastPrinted>
  <dcterms:created xsi:type="dcterms:W3CDTF">2025-03-10T00:56:00Z</dcterms:created>
  <dcterms:modified xsi:type="dcterms:W3CDTF">2025-03-10T00:57:00Z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0x010100FC7F18D1723AF04396C12917E2535EBE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